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283" w:hanging="0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ДОГОВОР №_____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контроле за транспортным средством и оперативном реагировании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на «тревожные сообщения» с охраняемого транспортного средства, оборудованного спутниковой навигационной мониторинговой системой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г. Нальчик                                                             «____» ____________202__г.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Кабардино-Балкарской Республике», именуемое в дальнейшем «Исполнитель», в лице начальника ___________________________________</w:t>
      </w:r>
    </w:p>
    <w:p>
      <w:pPr>
        <w:pStyle w:val="Normal"/>
        <w:shd w:val="clear" w:color="auto" w:fill="FFFFFF"/>
        <w:tabs>
          <w:tab w:val="clear" w:pos="1134"/>
          <w:tab w:val="right" w:pos="-142" w:leader="none"/>
          <w:tab w:val="right" w:pos="9214" w:leader="none"/>
        </w:tabs>
        <w:ind w:hanging="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_______________________________________, действующего на основании __________________________________, с одной стороны владелица автотранспорта _________________________________</w:t>
      </w:r>
      <w:r>
        <w:rPr>
          <w:color w:val="CE181E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именуемый в дальнейшем «Заказчик»,</w:t>
      </w:r>
      <w:r>
        <w:rPr>
          <w:b/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с другой стороны, при одновременном упоминании именуемые «Стороны», заключили настоящий Договор о нижеследующем: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1. ПРЕДМЕТ  ДОГОВОРА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Предмет настоящего Договора является контроль за транспортным средством «Заказчика» (далее - «Объект») и оперативном реагировании нарядом полиции на сигнал «Тревога», переданного с охраняемого транспортного средства, оборудованного спутниковой навигационной мониторинговой системой охраны.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Контроль за транспортным средством заключается в обеспечении круглосуточного приема информации о «тревожных сообщениях», поступающих с «Объекта», оборудованного спутниковой навигационной мониторинговой системой.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 Оперативное реагирование нарядом полиции на сигнал «Тревога» заключается в направлении наряда полиции «Исполнителя» для принятия мер к задержанию лиц, причастных к факту совершения противоправных действий в отношении «Объекта» при поступлении «тревожного» сообщения от «Заказчика».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Услуга оказывается в </w:t>
      </w:r>
      <w:r>
        <w:rPr>
          <w:sz w:val="28"/>
          <w:szCs w:val="28"/>
          <w:u w:val="none"/>
        </w:rPr>
        <w:t xml:space="preserve">пределах границ ______________________.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 Прием, обработка, контроль, регистрация и обеспечение немедленной передачи «Исполнителю» сообщений «Тревога», поступающих с подвижных «Объектов», оборудованных спутниковой навигационной мониторинговой системой возлагается на Общество с ограниченной ответственностью «Спецэлектроника-О» (ООО «Спецэлектроника-О»), согласно межрегиональному Договора «На оказание услуг охраны, путем оперативного реагирования нарядов вневедомственной охраны на сигнал «тревога» с охраняемых транспортных средств, оборудованных спутниковой навигационной мониторинговой системой» от 31 июля 2018 г. № 25.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1.6. Оборудование «Объекта» спутниковой навигационной мониторинговой системой и поддержание ее в рабочем состоянии является обязанностью «Заказчика».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2. ОБЩИЕ ПОЛОЖЕНИЯ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 «Исполнитель» рекомендует, а «Заказчик» определяет место установки «тревожной» сигнализации на подвижном «Объекте».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 Настоящий Договор вступает в силу после установки на «Объекте» тревожной сигнализации и контрольной проверки ее работоспособности.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2.3. Пользование тревожной сигнализацией разрешено только кругу лиц, который определяется «Заказчиком». Список лиц, ответственных за пользование «тревожной» сигнализацией указывается в Приложении № 2 к настоящему Договору и предоставляется «Заказчиком» «Исполнителю».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Настоящий Договор заключается без осмотра и описи «Объекта».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3. ОБЯЗАННОСТИ СТОРОН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3.1.  «Исполнитель» обязуется: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3.1.1. Осуществлять круглосуточный прием сообщений, поступающих на автоматизированное рабочее место (далее - «АРМ») «Исполнителя» о срабатывании сигнала «Тревога» с охраняемых транспортных средств, оборудованных спутниковой навигационной мониторинговой системой.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3.1.2. При поступлении на АРМ «Исполнителя» информации о срабатывании установленной на «Объекте» «тревожной сигнализации», обеспечить направление к месту нахождения «Объекта» (в пределах границ территории обслуживания) наряда полиции, для выяснения причин срабатывания, а при необходимости принять меры к задержанию посторонних лиц, причастных к факту совершения противоправных действий в отношении подвижного «Объекта», в установленном Порядке.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3.1.3. Наряд полиции обязан прибыть к «Объекту», в пределах границ территории обслуживания, в максимально короткие сроки, с учетом наиболее оптимального выбранного маршрута движения, с соблюдением Правил дорожного движения.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3.2. «Заказчик» обязуется: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3.2.1. Для заключения Договора предоставить «Исполнителю» документы,  подтверждающие  право  собственности  на  «Объект» и иную                                         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необходимую информацию. В течение срока действия Договора письменно уведомлять «Исполнителя» о произошедших в них изменениях.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3.2.2. Нести ответственность за объективность, достоверность и своевременное предоставление указанных сведений.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3.2.3. Обеспечивать контроль за состоянием, работоспособностью и эксплуатационным обслуживанием «тревожной» сигнализации.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3.2.4. Сообщить «Исполнителю» контактные телефоны собственника, а также контактные телефоны доверенных лиц.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3.2.5. Своевременно вносить абонентскую плату, в соответствии с Приложением № 1 на условиях, установленных настоящим Договором.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3.2.6. Не разглашать посторонним лицам место установки, принцип работы и правила пользования «тревожной» сигнализации.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3.2.7. Оплачивать расходы, связанные с ложными выездами нарядов полиции по вине «Заказчика» или его доверенных лиц.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3.2.8. Обеспечивать работоспособность «тревожной» сигнализации, установленной на подвижном «Объекте». Незамедлительно выполнять предписания «Исполнителя» по устранению недостатков и неисправностей в работе «тревожной» сигнализации.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3.2.9. Строго соблюдать порядок пользования «тревожной» сигнализацией. Не допускать к пользованию средствами сигнализации лиц, не прошедших инструктаж о порядке их пользования, а также не указанных в Списке лиц (Приложение № 2), ответственных за пользование «тревожной» сигнализацией.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3.2.10. Не допускать посторонних лиц к средствам «тревожной» сигнализации для устранения неисправностей, внесения изменений с схему блокировки «Объекта», в том числе путем изменения местоположения или замены «тревожной» сигнализации и не производить указанные работы своими силами.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3.2.11. Незамедлительно информировать «Исполнителя» о возникновении спора о праве собственности «Объекта».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4. ПРАВА СТОРОН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 «Исполнитель вправе предложить «Заказчику» осуществлять перевод «тревожной» сигнализации, установленной на «Объекте» на новую систему, в связи с истечением срока службы старой или замены ее при модернизации.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 Отказ «Заказчика» от переоборудования или изменения типа «тревожной» сигнализации на «Объекте», а также в связи с технической невозможностью использовать установленные средства сигнализации для дальнейшей охраны «Объекта», дает право «Исполнителю» на расторжение договора в одностороннем порядке, в случае: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неисправности средств «тревожной» сигнализации;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возникновение обстоятельств непреодолимой силы (форс-мажор);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возникновения между «Заказчиком» и третьими лицами споров о  праве собственности и (или) управления подвижным «Объектом», до принятия окончательного решения в судебном порядке;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если «Заказчик» отказывается оплачивать услуги «Исполнителя» по новым тарифам, после их введения.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4.3. При расторжении Договора до истечения срока действия, необходимо письменно уведомить об этом «Заказчика», а в случае его отсутствия доверенное лицо, не менее чем за 5 дней или приостановить действие Договора (временно не реагировать нарядами полиции, в случае поступления на АРМ системы мониторинга подвижного «Объекта» информации о «тревожном» сообщении).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4.4. «Исполнитель» вправе взимать с «Заказчика» дополнительную плату по тарифу, указанному в Прейскуранте стоимости услуг «Исполнителя» за неправильные действия «Заказчика» по управлению «тревожной» сигнализацией, повлекшей за собой «ложный» выезд наряда полиции, о чем составляется двусторонний акт.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 Права «Заказчика»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4.5.1 «Заказчик» вправе сдавать «Объект» под наблюдение для определения местоположения «Объекта» и осуществления реагирования на «тревожные» сообщения в любое время и на любой срок в пределах действия Договора.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4.5.2. «Заказчик» вправе назначать своих официальных представителей (доверенных лиц) и передавать им право управления подвижным «Объектом», пользования «тревожной» сигнализацией и исполнения обязанностей, указанных в пунктах настоящего Договора.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4.5.3. «Заказчик» вправе расторгнуть Договора до истечения срока действия, письменно уведомив об этом «Исполнителя» не менее чем за 30 дней.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5. ОТВЕТСТВЕННОСТЬ СТОРОН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 За не исполнение или ненадлежащее исполнение обязательств по настоящему Договору, «Исполнитель» и «Заказчик» несут ответственность в соответствии с действующим Законодательством Российской Федерации.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 Возмещение ущерба, возникшего в результате неисполнения или ненадлежащего исполнения обязательств по настоящему Договору, производится на основании вступившего в законную силу решения суда, установившего вину «Исполнителя».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 «Исполнитель» освобождается от ответственности в следующих случаях: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5.3.1. Лица, совершившие противоправные действия в отношении «Объекта», задержаны сотрудниками «Исполнителя».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5.3.2. Ущерб «Заказчику» причинен по вине организации, которая несет ответственность за прием, обработку, контроль, регистрацию и обеспечение немедленной передачи «Исполнителю» сообщений «Тревога», поступающих с подвижного «Объекта», оборудованного спутниковой навигационной мониторинговой системой.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5.3.3. Невыполнение «Заказчиком» обязательств по настоящему Договору, если действия (бездействия) «Заказчика» повлекли за собой кражу, повреждение или уничтожение «Объекта».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5.3.4. Кража «Объекта» совершена во время, когда «тревожная» сигнализация не была включена «Заказчиком».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5.3.5. Кража «Объекта» совершена вне территории обслуживания «Исполнителя».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5.3.6. Нарушение целостности «Объекта» при проникновении или попытки проникновения на него лиц, а также в случае кражи, причинения ущерба конструкциям и деталям, расположенным по внешнему периметру «Объекта».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5.3.7. Ущерб причинен «Исполнителем» при пресечении противоправных действий в отношении «Объекта».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5.3.8. Ущерб нанесен «Заказчику» от разбойного нападения, грабежа, пожара.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5.3.9. В случае не прохождения (несвоевременного прохождения) информации о срабатывании «тревожной» сигнализации на «Объекте».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5.3.10. Ущерб «Заказчику» причинен по вине «Заказчика» или его доверенных лиц.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5.3.11. Возникновения обстоятельств непреодолимой силы (форс-мажор) непосредственно повлиявших на выполнение обязательств, в том числе, если ущерб причинен пожаром, стихийным бедствием, авариями коммунальных сетей и т.п.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5.3.12. Определение местонахождения «Объекта» не могло осуществляться по причинам, не зависящим от «Исполнителя» и (или) «Заказчика».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5.3.13. Приостановление действия Договора или приостановление оказания услуг по контролю местонахождения «Объекта» и реагированию на «тревожные» сообщения.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5.3.14. Отказ «Заказчика» (уполномоченного им лица, указанного в Приложении № 2) от прибытия к месту расположения «Объекта» для его осмотра после срабатывания «тревожной» сигнализации, а также в случае несвоевременного прибытия (более 2-х часов).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5.3.15. Хищение предметов личного имущества «Заказчика» и иных лиц, оставленных внутри подвижного «Объекта».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5.3.16. Иные случаи, если «Исполнитель» докажет отсутствие своей вины. С пунктом 5.3. настоящего Договора ознакомлен и согласен_________________________________________________________                                                              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>
        <w:rPr>
          <w:sz w:val="21"/>
          <w:szCs w:val="21"/>
        </w:rPr>
        <w:t xml:space="preserve">  </w:t>
      </w:r>
      <w:r>
        <w:rPr>
          <w:sz w:val="21"/>
          <w:szCs w:val="21"/>
        </w:rPr>
        <w:t>(подпись «Заказчика»)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1"/>
          <w:szCs w:val="21"/>
        </w:rPr>
      </w:pPr>
      <w:r>
        <w:rPr>
          <w:sz w:val="21"/>
          <w:szCs w:val="21"/>
        </w:rPr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6. ПОРЯДОК ВЗАИМОРАСЧЕТОВ                                                              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6.1. </w:t>
      </w:r>
      <w:r>
        <w:rPr>
          <w:sz w:val="28"/>
          <w:szCs w:val="28"/>
        </w:rPr>
        <w:t>Стоимость услуг, оказываемые «Исполнителем» в месяц определяется  на основании тарифов «Исполнителя» и указывается в Перечне (Приложение №1  к настоящему Договору).</w:t>
      </w:r>
    </w:p>
    <w:p>
      <w:pPr>
        <w:pStyle w:val="Normal"/>
        <w:shd w:val="clear" w:color="auto" w:fill="FFFFFF"/>
        <w:ind w:right="4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Стоимость услуг «Исполнителя» в соответствии со ст. 146 Налогового кодекса Российской Федерации не облагается НДС.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6.2. Стоимость услуг согласно Приложению №1 к настоящему Договору перечисляется «Заказчиком» ежемесячно, путем авансового платежа до 15 числа текущего месяца. Фактом оплаты признается поступление денежных средств на расчетный счет «Исполнителя», открытый в установленном законодательством Российской Федерации порядке.</w:t>
      </w:r>
    </w:p>
    <w:p>
      <w:pPr>
        <w:pStyle w:val="Normal"/>
        <w:shd w:val="clear" w:color="auto" w:fill="FFFFFF"/>
        <w:tabs>
          <w:tab w:val="clear" w:pos="1134"/>
          <w:tab w:val="left" w:pos="108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6.3. </w:t>
      </w:r>
      <w:r>
        <w:rPr>
          <w:spacing w:val="2"/>
          <w:sz w:val="28"/>
          <w:szCs w:val="28"/>
        </w:rPr>
        <w:t>Оплата за период действия Договора, с момента его вступления в силу до окончания первого календарного месяца, производится вместе с авансовым платежом за следующий месяц в течение 5 (пяти) дней, с момента вступления в силу настоящего Договора. Размер оплаты, при этом,рассчитывается пропорционально количеству дней в указанном периоде.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ind w:firstLine="709"/>
        <w:jc w:val="both"/>
        <w:rPr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6.4. </w:t>
      </w:r>
      <w:r>
        <w:rPr>
          <w:color w:val="000000"/>
          <w:spacing w:val="1"/>
          <w:sz w:val="28"/>
          <w:szCs w:val="28"/>
        </w:rPr>
        <w:t xml:space="preserve">В случае досрочного расторжения настоящего Договора, «Сторонами» проводится </w:t>
      </w:r>
      <w:r>
        <w:rPr>
          <w:color w:val="000000"/>
          <w:spacing w:val="5"/>
          <w:sz w:val="28"/>
          <w:szCs w:val="28"/>
        </w:rPr>
        <w:t xml:space="preserve">взаиморасчеты, исходя из стоимости фактически оказанных услуг на момент расторжения </w:t>
      </w:r>
      <w:r>
        <w:rPr>
          <w:color w:val="000000"/>
          <w:spacing w:val="-4"/>
          <w:sz w:val="28"/>
          <w:szCs w:val="28"/>
        </w:rPr>
        <w:t>Договора.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ind w:firstLine="709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6.5. Тарифы на услуги ежегодно индексируются, вновь установленные тарифы утверждаются «Исполнителем», с уведомлением об этом «Заказчика». В случае пролонгации действия договора (за исключением бюджетных организаций) вновь установленный тариф принимается «Заказчиком» для расчетов с «Исполнителем» о чем Стороны подписывают Перечень (Приложение №1) с учетом изменений стоимости услуг на дату таких изменений.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ind w:firstLine="709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6.6. «Заказчик» в случае несогласии с изменением тарифов на услуги «Исполнителя», письменно уведомляет об этом «Исполнителя» в течении 3-х календарных дней с момента получения уведомления от «Исполнителя» об изменении тарифов, в этом случае договор не пролонгируется   и считается расторгнутым.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ind w:firstLine="709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6.7. Если по истечении 3-х календарных дней с момента письменного уведомления «Заказчика» об изменении тарифов, «Заказчик» не выразил  письменного несогласия с изменением тарифов и продолжает пользоваться услугами, предоставляемыми «Исполнителем», то новый тариф  автоматически считается при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ятым «Заказчиком».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</w:p>
    <w:p>
      <w:pPr>
        <w:pStyle w:val="Normal"/>
        <w:tabs>
          <w:tab w:val="clear" w:pos="1134"/>
          <w:tab w:val="right" w:pos="-142" w:leader="none"/>
          <w:tab w:val="right" w:pos="9214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7. ФОРС-МАЖОР</w:t>
      </w:r>
    </w:p>
    <w:p>
      <w:pPr>
        <w:pStyle w:val="Normal"/>
        <w:shd w:val="clear" w:color="auto" w:fill="FFFFFF"/>
        <w:tabs>
          <w:tab w:val="clear" w:pos="1134"/>
          <w:tab w:val="left" w:pos="89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Наличие форс-мажорных обстоятельств (обстоятельств непреодолимой силы, непредвиденных, неконтролируемых, непредсказуемых, делающих исполнение условий настоящего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«Сторона» по настоящему Контракту, изменений в текущем законодательстве или других независящих от «Сторон» обстоятельств), возникших после заключения «Сторонами» настоящего договора, либо вытекающих из существа Договора, равно как и в ходе выполнения «Сторонами» принятых на себя обязательств, которые ни одна из «Сторон» не могла предвидеть или предотвратить доступными и посильными средствами, освобождает эту «Сторону» от ответственности за невыполнение или ненадлежащее выполнение взятых обязательств по настоящему Договору. 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7.2. Срок исполнения «Сторонами» обязательств по настоящему Договору отодвигается на срок действия таких обстоятельств, но не более, чем на 1 месяц. По истечении этого срока «Стороны» проводят переговоры о дальнейшей судьбе настоящего Договора.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7.3. «Сторона», для которой выполнение обязательств по настоящему Договору стало невозможным вследствие наступления обстоятельств непреодолимой силы, должна информировать другие «Стороны» о наступлении таких обстоятельств в течение 3-х дней.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/>
      </w:r>
    </w:p>
    <w:p>
      <w:pPr>
        <w:pStyle w:val="Normal"/>
        <w:jc w:val="center"/>
        <w:rPr>
          <w:sz w:val="28"/>
          <w:szCs w:val="28"/>
        </w:rPr>
      </w:pPr>
      <w:r>
        <w:rPr>
          <w:b/>
          <w:sz w:val="28"/>
          <w:szCs w:val="28"/>
        </w:rPr>
        <w:t>8. ДЕЙСТВИЕ ДОГОВОРА И ПОРЯДОК ЕГО РАСТОРЖЕНИЯ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Настоящий Договор вступает в силу с момента его подписания «Сторонами» и заключается с </w:t>
      </w:r>
      <w:r>
        <w:rPr>
          <w:color w:val="000000"/>
          <w:sz w:val="28"/>
          <w:szCs w:val="28"/>
        </w:rPr>
        <w:t>«___» ____________ 202__ года по «____»  ___________ 202___ года включительно.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8.2. Если за один месяц до истечения срока действия настоящего Договора ни одна из «Сторон» письменно не заявит о необходимости его расторжения (прекращения), Договор считается автоматически пролонгированным на тот же срок и на тех же условиях. Дальнейшая пролонгация настоящего Договора осуществляется в том же порядке.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8.3. «Стороны» вправе расторгнуть настоящий Договор досрочно, при этом заинтересованная в расторжении Договора «Сторона» письменно уведомляет об этом другую «Сторону», за один месяц.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8.4. «Исполнитель» вправе временно приостановить предоставление услуг по настоящему Договору до устранения причин, послуживших основанием для приостановления действия настоящего Договора, с уведомлением «Заказчика», в следующих случаях: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8.4.1. В случае просрочки «Заказчиком» оплаты по настоящему Договору до момента полного погашения задолженности с уведомлением «Заказчика» за 5 дней до даты приостановления предоставления услуг;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8.4.2. В случае получения информации о возникновении спора о праве собственности и управления подвижным «Объектом» находящемся во владении «Заказчика», до момента разрешения спора в предусмотренном законодательством Российской Федерации порядке;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8.4.3. Отказ «Заказчика» от переоборудования или изменения типа сигнализации на «Объекте», а также технической невозможностью использовать установленные средства «тревожной» сигнализации для дальнейшей охраны «Объекта», незамедлительно с момента получения «Заказчиком» уведомления.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jc w:val="center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9. ПРОЧИЕ УСЛОВИЯ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 xml:space="preserve">  </w:t>
      </w:r>
      <w:r>
        <w:rPr>
          <w:color w:val="000000"/>
          <w:spacing w:val="2"/>
          <w:sz w:val="28"/>
          <w:szCs w:val="28"/>
        </w:rPr>
        <w:t xml:space="preserve">9.1. Для разрешения споров, связанных с нарушением «Сторонами» своих обязательств по настоящему Договору, применяется обязательный досудебный (претензионный) порядок разрешения споров. «Сторона», права которой нарушены, до обращения в суд обязана предъявить другой стороне письменную претензию (уведомление) с изложением своих требований. Срок рассмотрения претензии (уведомления) – 5 календарных дней со дня ее получения. Если в указанный срок требование полностью не удовлетворены, «Сторона», право которой нарушено, вправе обратиться </w:t>
      </w:r>
      <w:r>
        <w:rPr>
          <w:color w:val="000000"/>
          <w:spacing w:val="-5"/>
          <w:sz w:val="28"/>
          <w:szCs w:val="28"/>
        </w:rPr>
        <w:t xml:space="preserve"> суд. 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9.2. Претензии или юридически значимые сообщения могут быть направлены «Сторонами» друг другу почтовым отправлением заказным письмом по адресу места нахождения «Стороны» или переданы лично «Стороне» или его уполномоченному представителю под роспись.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9.3. Взаимоотношения, не урегулированные условиями настоящего Договора, регулируются законодательством Российской Федерации.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9.4. Все изменения и дополнения к настоящему Договору имеют силу только в случае их письменного оформления, подписания уполномоченными представителями «Сторон» и содержания прямой ссылки на настоящий Договор.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9.5. В случае изменения банковских реквизитов, юридических адресов, руководителей «Сторона», у которой происходят изменения, обязана известить другую «Сторону» в течение 3-х календарных дней с момента таких изменений.</w:t>
      </w:r>
    </w:p>
    <w:p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9.6. Настоящий Договор с приложениями составлен в 2-х экземплярах имеющих одинаковую юридическую силе по одному для каждой «Стороны».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jc w:val="center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10. ЮРИДИЧЕСКИЕ АДРЕСА, БАНКОВСКИЕ РЕКВИЗИТЫ СТОРОН:</w:t>
      </w:r>
    </w:p>
    <w:p>
      <w:pPr>
        <w:pStyle w:val="Normal"/>
        <w:shd w:val="clear" w:color="auto" w:fill="FFFFFF"/>
        <w:tabs>
          <w:tab w:val="clear" w:pos="1134"/>
          <w:tab w:val="left" w:pos="917" w:leader="none"/>
        </w:tabs>
        <w:jc w:val="center"/>
        <w:rPr>
          <w:b/>
          <w:b/>
          <w:bCs/>
          <w:color w:val="000000"/>
          <w:spacing w:val="-8"/>
        </w:rPr>
      </w:pPr>
      <w:r>
        <w:rPr>
          <w:b/>
          <w:bCs/>
          <w:color w:val="000000"/>
          <w:spacing w:val="-8"/>
        </w:rPr>
      </w:r>
    </w:p>
    <w:tbl>
      <w:tblPr>
        <w:tblStyle w:val="af0"/>
        <w:tblW w:w="9725" w:type="dxa"/>
        <w:jc w:val="left"/>
        <w:tblInd w:w="-2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198"/>
        <w:gridCol w:w="4526"/>
      </w:tblGrid>
      <w:tr>
        <w:trPr>
          <w:trHeight w:val="4759" w:hRule="atLeast"/>
        </w:trPr>
        <w:tc>
          <w:tcPr>
            <w:tcW w:w="519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kern w:val="0"/>
                <w:lang w:val="ru-RU" w:bidi="ar-SA"/>
              </w:rPr>
            </w:pPr>
            <w:r>
              <w:rPr>
                <w:b/>
                <w:bCs/>
                <w:color w:val="000000"/>
                <w:spacing w:val="-7"/>
                <w:kern w:val="0"/>
                <w:sz w:val="26"/>
                <w:szCs w:val="26"/>
                <w:lang w:val="ru-RU" w:eastAsia="en-US" w:bidi="ar-SA"/>
              </w:rPr>
              <w:t xml:space="preserve">  </w:t>
            </w:r>
            <w:r>
              <w:rPr>
                <w:b/>
                <w:bCs/>
                <w:color w:val="000000"/>
                <w:spacing w:val="-7"/>
                <w:kern w:val="0"/>
                <w:lang w:val="ru-RU" w:eastAsia="en-US" w:bidi="ar-SA"/>
              </w:rPr>
              <w:t xml:space="preserve">  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eastAsia="en-US" w:bidi="ar-SA"/>
              </w:rPr>
              <w:t xml:space="preserve">      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eastAsia="en-US" w:bidi="ar-SA"/>
              </w:rPr>
              <w:t>«ИСПОЛНИТЕЛЬ»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ind w:right="154" w:hanging="0"/>
              <w:jc w:val="left"/>
              <w:rPr>
                <w:sz w:val="21"/>
                <w:szCs w:val="21"/>
              </w:rPr>
            </w:pP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bidi="ar-SA"/>
              </w:rPr>
              <w:t xml:space="preserve"> 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bidi="ar-SA"/>
              </w:rPr>
              <w:t>ФГКУ «УВО ВНГ России по КБР»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Фактич. адрес: КБР, г. Нальчик, ул. Шалушкинская,1 «а»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Банковские реквизиты: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Банк получателя: Отделение - НБ Кабардино-Балкарская Республика г.Нальчик в УФК по КБР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(0400 ФГКУ «УВО ВНГ России по КБР)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р/сч. 03100643000000010400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к/сч. 40102810145370000070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 xml:space="preserve">Получатель: УФК по Кабардино-Балкарской Республике (ФГКУ «УВО ВНГ РОССИИ ПО КБР  </w:t>
            </w:r>
            <w:r>
              <w:rPr>
                <w:kern w:val="0"/>
                <w:sz w:val="21"/>
                <w:szCs w:val="21"/>
                <w:lang w:val="ru-RU" w:bidi="ar-SA"/>
              </w:rPr>
              <w:t>л/сч 04041</w:t>
            </w:r>
            <w:r>
              <w:rPr>
                <w:kern w:val="0"/>
                <w:sz w:val="21"/>
                <w:szCs w:val="21"/>
                <w:lang w:val="en-US" w:bidi="ar-SA"/>
              </w:rPr>
              <w:t>D1</w:t>
            </w:r>
            <w:r>
              <w:rPr>
                <w:kern w:val="0"/>
                <w:sz w:val="21"/>
                <w:szCs w:val="21"/>
                <w:lang w:val="ru-RU" w:bidi="ar-SA"/>
              </w:rPr>
              <w:t>8050)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spacing w:val="-1"/>
                <w:sz w:val="21"/>
                <w:szCs w:val="21"/>
              </w:rPr>
            </w:pPr>
            <w:r>
              <w:rPr>
                <w:spacing w:val="-1"/>
                <w:kern w:val="0"/>
                <w:sz w:val="21"/>
                <w:szCs w:val="21"/>
                <w:lang w:val="ru-RU" w:bidi="ar-SA"/>
              </w:rPr>
              <w:t>ИНН 0726006115 КПП 072601001 БИК 018327106 ОКТМО 83701000 УИН 0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ind w:right="154" w:hanging="0"/>
              <w:jc w:val="left"/>
              <w:rPr>
                <w:b/>
                <w:b/>
                <w:bCs/>
                <w:color w:val="000000"/>
                <w:spacing w:val="-7"/>
                <w:sz w:val="21"/>
                <w:szCs w:val="21"/>
              </w:rPr>
            </w:pP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bidi="ar-SA"/>
              </w:rPr>
              <w:t>Назначения платежа: КБК 18011301081017000130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ind w:right="154" w:hanging="0"/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bidi="ar-SA"/>
              </w:rPr>
              <w:t>л/сч 04041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en-US" w:bidi="ar-SA"/>
              </w:rPr>
              <w:t>D1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bidi="ar-SA"/>
              </w:rPr>
              <w:t>8050 за охрану объекта с/но сч</w:t>
            </w:r>
          </w:p>
          <w:p>
            <w:pPr>
              <w:pStyle w:val="Normal"/>
              <w:widowControl w:val="false"/>
              <w:suppressAutoHyphens w:val="true"/>
              <w:spacing w:before="0" w:after="29"/>
              <w:jc w:val="both"/>
              <w:rPr>
                <w:kern w:val="0"/>
                <w:lang w:val="ru-RU" w:bidi="ar-SA"/>
              </w:rPr>
            </w:pP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eastAsia="en-US" w:bidi="ar-SA"/>
              </w:rPr>
              <w:t>№</w:t>
            </w:r>
            <w:r>
              <w:rPr>
                <w:b/>
                <w:bCs/>
                <w:color w:val="000000"/>
                <w:spacing w:val="-7"/>
                <w:kern w:val="0"/>
                <w:sz w:val="21"/>
                <w:szCs w:val="21"/>
                <w:lang w:val="ru-RU" w:eastAsia="en-US" w:bidi="ar-SA"/>
              </w:rPr>
              <w:t>_______от______________202__г.</w:t>
            </w:r>
          </w:p>
          <w:p>
            <w:pPr>
              <w:pStyle w:val="Normal"/>
              <w:widowControl w:val="false"/>
              <w:tabs>
                <w:tab w:val="clear" w:pos="1134"/>
                <w:tab w:val="left" w:pos="917" w:leader="none"/>
              </w:tabs>
              <w:suppressAutoHyphens w:val="true"/>
              <w:spacing w:lineRule="auto" w:line="276" w:before="0" w:after="0"/>
              <w:ind w:right="154" w:hanging="0"/>
              <w:jc w:val="both"/>
              <w:rPr>
                <w:b/>
                <w:b/>
                <w:color w:val="000000"/>
                <w:spacing w:val="2"/>
              </w:rPr>
            </w:pPr>
            <w:r>
              <w:rPr>
                <w:b/>
                <w:color w:val="000000"/>
                <w:spacing w:val="2"/>
              </w:rPr>
            </w:r>
          </w:p>
        </w:tc>
        <w:tc>
          <w:tcPr>
            <w:tcW w:w="452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ind w:left="310" w:right="154" w:hanging="0"/>
              <w:jc w:val="both"/>
              <w:rPr>
                <w:kern w:val="0"/>
                <w:lang w:val="ru-RU" w:bidi="ar-SA"/>
              </w:rPr>
            </w:pPr>
            <w:r>
              <w:rPr>
                <w:b/>
                <w:color w:val="000000"/>
                <w:spacing w:val="-7"/>
                <w:kern w:val="0"/>
                <w:lang w:val="ru-RU" w:eastAsia="en-US" w:bidi="ar-SA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spacing w:val="-7"/>
                <w:kern w:val="0"/>
                <w:lang w:val="ru-RU" w:bidi="ar-SA"/>
              </w:rPr>
              <w:t>«ЗАКАЗЧИК»</w:t>
            </w:r>
          </w:p>
          <w:p>
            <w:pPr>
              <w:pStyle w:val="Normal"/>
              <w:widowControl w:val="false"/>
              <w:shd w:val="clear" w:color="auto" w:fill="FFFFFF"/>
              <w:suppressAutoHyphens w:val="true"/>
              <w:spacing w:before="0" w:after="0"/>
              <w:ind w:right="154" w:hanging="0"/>
              <w:jc w:val="both"/>
              <w:rPr>
                <w:rFonts w:eastAsia="Calibri"/>
                <w:color w:val="000000"/>
                <w:spacing w:val="-7"/>
              </w:rPr>
            </w:pPr>
            <w:r>
              <w:rPr>
                <w:rFonts w:eastAsia="Calibri"/>
                <w:color w:val="000000"/>
                <w:spacing w:val="-7"/>
              </w:rPr>
            </w:r>
          </w:p>
          <w:p>
            <w:pPr>
              <w:pStyle w:val="Normal"/>
              <w:widowControl w:val="false"/>
              <w:tabs>
                <w:tab w:val="clear" w:pos="1134"/>
                <w:tab w:val="left" w:pos="917" w:leader="none"/>
              </w:tabs>
              <w:suppressAutoHyphens w:val="true"/>
              <w:spacing w:before="0" w:after="0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</w:r>
          </w:p>
        </w:tc>
      </w:tr>
    </w:tbl>
    <w:p>
      <w:pPr>
        <w:pStyle w:val="Normal"/>
        <w:tabs>
          <w:tab w:val="clear" w:pos="1134"/>
          <w:tab w:val="right" w:pos="-142" w:leader="none"/>
          <w:tab w:val="right" w:pos="9214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ПОДПИСИ И ПЕЧАТИ СТОРОН: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10049" w:type="dxa"/>
        <w:jc w:val="left"/>
        <w:tblInd w:w="-2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275"/>
        <w:gridCol w:w="4773"/>
      </w:tblGrid>
      <w:tr>
        <w:trPr/>
        <w:tc>
          <w:tcPr>
            <w:tcW w:w="5275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17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</w:p>
          <w:p>
            <w:pPr>
              <w:pStyle w:val="Normal"/>
              <w:widowControl w:val="false"/>
              <w:ind w:right="154" w:hanging="0"/>
              <w:jc w:val="both"/>
              <w:rPr>
                <w:bCs/>
                <w:color w:val="000000"/>
                <w:spacing w:val="-7"/>
                <w:sz w:val="28"/>
                <w:szCs w:val="28"/>
              </w:rPr>
            </w:pPr>
            <w:r>
              <w:rPr>
                <w:bCs/>
                <w:color w:val="000000"/>
                <w:spacing w:val="-7"/>
                <w:sz w:val="28"/>
                <w:szCs w:val="28"/>
              </w:rPr>
            </w:r>
          </w:p>
          <w:p>
            <w:pPr>
              <w:pStyle w:val="Normal"/>
              <w:widowControl w:val="false"/>
              <w:ind w:right="154" w:hanging="0"/>
              <w:jc w:val="both"/>
              <w:rPr>
                <w:bCs/>
                <w:color w:val="000000"/>
                <w:spacing w:val="-7"/>
                <w:sz w:val="28"/>
                <w:szCs w:val="28"/>
              </w:rPr>
            </w:pPr>
            <w:r>
              <w:rPr>
                <w:bCs/>
                <w:color w:val="000000"/>
                <w:spacing w:val="-7"/>
                <w:sz w:val="28"/>
                <w:szCs w:val="28"/>
              </w:rPr>
              <w:t xml:space="preserve">________________________  </w:t>
            </w:r>
          </w:p>
          <w:p>
            <w:pPr>
              <w:pStyle w:val="Normal"/>
              <w:widowControl w:val="false"/>
              <w:ind w:right="154" w:hanging="0"/>
              <w:jc w:val="both"/>
              <w:rPr>
                <w:bCs/>
                <w:color w:val="000000"/>
                <w:spacing w:val="-7"/>
                <w:sz w:val="28"/>
                <w:szCs w:val="28"/>
              </w:rPr>
            </w:pPr>
            <w:r>
              <w:rPr>
                <w:bCs/>
                <w:color w:val="000000"/>
                <w:spacing w:val="-7"/>
                <w:sz w:val="28"/>
                <w:szCs w:val="28"/>
              </w:rPr>
              <w:t xml:space="preserve">          </w:t>
            </w:r>
            <w:r>
              <w:rPr>
                <w:bCs/>
                <w:color w:val="000000"/>
                <w:spacing w:val="-7"/>
                <w:sz w:val="28"/>
                <w:szCs w:val="28"/>
              </w:rPr>
              <w:t>М.П.</w:t>
            </w:r>
          </w:p>
        </w:tc>
        <w:tc>
          <w:tcPr>
            <w:tcW w:w="4773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Собственник</w:t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___________________</w:t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</w:t>
            </w:r>
            <w:r>
              <w:rPr>
                <w:color w:val="000000"/>
                <w:sz w:val="28"/>
                <w:szCs w:val="28"/>
              </w:rPr>
              <w:t>М.П.</w:t>
            </w:r>
          </w:p>
        </w:tc>
      </w:tr>
    </w:tbl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Приложение №1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к Договору о контроле за транспортным средством и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оперативном реагировании на «тревожные сообщения»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с охраняемого транспортного средства, оборудованного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спутниковой навигационной мониторинговой системой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№</w:t>
      </w:r>
      <w:r>
        <w:rPr/>
        <w:t xml:space="preserve">______ от «___»._______. 202__ </w:t>
      </w:r>
      <w:r>
        <w:rPr/>
        <w:t>г.</w:t>
      </w:r>
      <w:r>
        <w:rPr/>
        <w:t xml:space="preserve"> 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</w:t>
      </w:r>
      <w:r>
        <w:rPr>
          <w:sz w:val="28"/>
          <w:szCs w:val="28"/>
        </w:rPr>
        <w:t>ПЕРЕЧЕНЬ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Ежемесячная оплата за охрану </w:t>
      </w:r>
      <w:r>
        <w:rPr>
          <w:sz w:val="28"/>
          <w:szCs w:val="28"/>
          <w:u w:val="single"/>
        </w:rPr>
        <w:t>____________________________________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/>
      </w:pPr>
      <w:r>
        <w:rPr/>
        <w:t xml:space="preserve">                                                                    </w:t>
      </w:r>
      <w:r>
        <w:rPr>
          <w:sz w:val="16"/>
          <w:szCs w:val="16"/>
        </w:rPr>
        <w:t xml:space="preserve">                                                   </w:t>
      </w:r>
      <w:r>
        <w:rPr>
          <w:sz w:val="16"/>
          <w:szCs w:val="16"/>
        </w:rPr>
        <w:t>(прописью)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>2. Доверенным лицом ЗАКАЗЧИКА является: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sz w:val="16"/>
          <w:szCs w:val="16"/>
        </w:rPr>
        <w:t xml:space="preserve">(фамилия, имя, отчество доверенного лица)    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>проживающий (ая) по адресу ________________________________________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>домашний телефон ___________ сотовый телефон ______________________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Телефоны центра оперативного управления: </w:t>
      </w:r>
      <w:r>
        <w:rPr>
          <w:sz w:val="28"/>
          <w:szCs w:val="28"/>
          <w:u w:val="single"/>
        </w:rPr>
        <w:t>_________________________</w:t>
      </w:r>
    </w:p>
    <w:p>
      <w:pPr>
        <w:pStyle w:val="Normal"/>
        <w:spacing w:before="0" w:after="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 Наименование имущества:(марка,модель) _______________________________ 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>Идентификационный номер: ____________________________________________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>Номер кузова: _________________________________________________________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>Номер шасси: _________________________________________________________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>Государственный регистрационный знак: _________________________________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>Номер ПТС/ свидетельство о регистрации: ________________________________</w:t>
      </w:r>
    </w:p>
    <w:p>
      <w:pPr>
        <w:pStyle w:val="Normal"/>
        <w:spacing w:before="0" w:after="86"/>
        <w:rPr>
          <w:sz w:val="26"/>
          <w:szCs w:val="26"/>
        </w:rPr>
      </w:pPr>
      <w:r>
        <w:rPr>
          <w:sz w:val="26"/>
          <w:szCs w:val="26"/>
        </w:rPr>
        <w:t xml:space="preserve">Цвет: ________________________________________________________________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spacing w:before="0" w:after="86"/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>ПОДПИСИ СТОРОН: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>«ИСПОЛНИТЕЛЬ»                                    «ЗАКАЗЧИК»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/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color w:val="000000"/>
        </w:rPr>
      </w:pPr>
      <w:r>
        <w:rPr>
          <w:sz w:val="28"/>
          <w:szCs w:val="28"/>
        </w:rPr>
        <w:t xml:space="preserve">         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____________ /___________/</w:t>
      </w:r>
      <w:r>
        <w:rPr>
          <w:color w:val="000000"/>
        </w:rPr>
        <w:t xml:space="preserve">                    _________________ /_______________/                                                          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     </w:t>
      </w:r>
      <w:r>
        <w:rPr>
          <w:color w:val="000000"/>
          <w:sz w:val="28"/>
          <w:szCs w:val="28"/>
        </w:rPr>
        <w:t xml:space="preserve">М.П.                                                                М.П.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  <w:t xml:space="preserve">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</w:t>
      </w:r>
      <w:r>
        <w:rPr>
          <w:sz w:val="28"/>
          <w:szCs w:val="28"/>
        </w:rPr>
        <w:t xml:space="preserve">       </w:t>
      </w:r>
    </w:p>
    <w:p>
      <w:pPr>
        <w:pStyle w:val="Normal"/>
        <w:widowControl w:val="false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Приложение №2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к Договору о контроле за транспортным средством и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оперативном реагировании на «тревожные сообщения»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с охраняемого транспортного средства, оборудованного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</w:t>
      </w:r>
      <w:r>
        <w:rPr/>
        <w:t>спутниковой навигационной мониторинговой системой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   №</w:t>
      </w:r>
      <w:r>
        <w:rPr/>
        <w:t xml:space="preserve">_____ от «___»._________. 202__ </w:t>
      </w:r>
      <w:r>
        <w:rPr/>
        <w:t>г.</w:t>
      </w:r>
      <w:r>
        <w:rPr/>
        <w:t xml:space="preserve"> 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                                                    </w:t>
      </w:r>
      <w:r>
        <w:rPr>
          <w:sz w:val="28"/>
          <w:szCs w:val="28"/>
        </w:rPr>
        <w:t xml:space="preserve">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center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center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center"/>
        <w:rPr>
          <w:b/>
          <w:b/>
          <w:sz w:val="28"/>
          <w:szCs w:val="28"/>
          <w:lang w:val="en-US"/>
        </w:rPr>
      </w:pPr>
      <w:r>
        <w:rPr>
          <w:sz w:val="28"/>
          <w:szCs w:val="28"/>
        </w:rPr>
        <w:t>СПИСОК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доверенных лиц, имеющих право распоряжаться,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center"/>
        <w:rPr>
          <w:sz w:val="28"/>
          <w:szCs w:val="28"/>
        </w:rPr>
      </w:pPr>
      <w:r>
        <w:rPr>
          <w:sz w:val="28"/>
          <w:szCs w:val="28"/>
        </w:rPr>
        <w:t>пользоваться подвижным «Объектом»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/>
        <w:t xml:space="preserve">  </w:t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</w:r>
    </w:p>
    <w:tbl>
      <w:tblPr>
        <w:tblW w:w="9465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566"/>
        <w:gridCol w:w="5550"/>
        <w:gridCol w:w="3349"/>
      </w:tblGrid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5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Номер телефона</w:t>
            </w:r>
          </w:p>
        </w:tc>
      </w:tr>
      <w:tr>
        <w:trPr/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55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3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55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3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55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3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55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3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</w:tr>
    </w:tbl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1134"/>
          <w:tab w:val="right" w:pos="0" w:leader="none"/>
          <w:tab w:val="right" w:pos="9214" w:leader="none"/>
        </w:tabs>
        <w:ind w:right="-11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465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4369"/>
        <w:gridCol w:w="5095"/>
      </w:tblGrid>
      <w:tr>
        <w:trPr/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«ИСПОЛНИТЕЛЬ»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«ЗАКАЗЧИК»</w:t>
            </w:r>
          </w:p>
        </w:tc>
      </w:tr>
      <w:tr>
        <w:trPr>
          <w:trHeight w:val="2170" w:hRule="atLeast"/>
        </w:trPr>
        <w:tc>
          <w:tcPr>
            <w:tcW w:w="43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24"/>
              <w:widowControl w:val="false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center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_____________ /_____________/</w:t>
            </w:r>
          </w:p>
          <w:p>
            <w:pPr>
              <w:pStyle w:val="Style24"/>
              <w:widowControl w:val="false"/>
              <w:jc w:val="left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</w:tc>
        <w:tc>
          <w:tcPr>
            <w:tcW w:w="5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widowControl w:val="false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</w:r>
          </w:p>
          <w:p>
            <w:pPr>
              <w:pStyle w:val="Style24"/>
              <w:widowControl w:val="false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______________ /______________/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401" w:top="960" w:footer="0" w:bottom="89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Segoe UI">
    <w:charset w:val="01"/>
    <w:family w:val="swiss"/>
    <w:pitch w:val="default"/>
  </w:font>
  <w:font w:name="PT Sans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ind w:left="-283" w:hanging="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a2e8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dc2b54"/>
    <w:rPr>
      <w:rFonts w:ascii="Segoe UI" w:hAnsi="Segoe UI" w:eastAsia="Times New Roman" w:cs="Segoe UI"/>
      <w:sz w:val="18"/>
      <w:szCs w:val="18"/>
      <w:lang w:eastAsia="ru-RU"/>
    </w:rPr>
  </w:style>
  <w:style w:type="character" w:styleId="Style15" w:customStyle="1">
    <w:name w:val="Интернет-ссылка"/>
    <w:uiPriority w:val="99"/>
    <w:rsid w:val="00367ba3"/>
    <w:rPr>
      <w:rFonts w:cs="Times New Roman"/>
      <w:color w:val="0000FF"/>
      <w:u w:val="single"/>
    </w:rPr>
  </w:style>
  <w:style w:type="character" w:styleId="Style16" w:customStyle="1">
    <w:name w:val="Основной текст с отступом Знак"/>
    <w:basedOn w:val="DefaultParagraphFont"/>
    <w:qFormat/>
    <w:rsid w:val="00a232b1"/>
    <w:rPr>
      <w:rFonts w:ascii="Times New Roman" w:hAnsi="Times New Roman" w:eastAsia="Times New Roman" w:cs="Times New Roman"/>
      <w:color w:val="000000"/>
      <w:spacing w:val="-5"/>
      <w:sz w:val="28"/>
      <w:szCs w:val="23"/>
      <w:shd w:fill="FFFFFF" w:val="clear"/>
      <w:lang w:eastAsia="ru-RU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2">
    <w:name w:val="Title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dc2b54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c4d03"/>
    <w:pPr>
      <w:spacing w:before="0" w:after="0"/>
      <w:ind w:left="720" w:hanging="0"/>
      <w:contextualSpacing/>
    </w:pPr>
    <w:rPr/>
  </w:style>
  <w:style w:type="paragraph" w:styleId="Style23">
    <w:name w:val="Body Text Indent"/>
    <w:basedOn w:val="Normal"/>
    <w:rsid w:val="00a232b1"/>
    <w:pPr>
      <w:widowControl w:val="false"/>
      <w:shd w:val="clear" w:color="auto" w:fill="FFFFFF"/>
      <w:ind w:firstLine="709"/>
      <w:jc w:val="both"/>
    </w:pPr>
    <w:rPr>
      <w:color w:val="000000"/>
      <w:spacing w:val="-5"/>
      <w:sz w:val="28"/>
      <w:szCs w:val="23"/>
    </w:rPr>
  </w:style>
  <w:style w:type="paragraph" w:styleId="Style24" w:customStyle="1">
    <w:name w:val="Содержимое таблицы"/>
    <w:basedOn w:val="Normal"/>
    <w:qFormat/>
    <w:pPr>
      <w:suppressLineNumbers/>
    </w:pPr>
    <w:rPr/>
  </w:style>
  <w:style w:type="paragraph" w:styleId="Style25" w:customStyle="1">
    <w:name w:val="Верхний и нижний колонтитулы"/>
    <w:basedOn w:val="Normal"/>
    <w:qFormat/>
    <w:pPr>
      <w:suppressLineNumbers/>
      <w:tabs>
        <w:tab w:val="clear" w:pos="1134"/>
        <w:tab w:val="center" w:pos="4535" w:leader="none"/>
        <w:tab w:val="right" w:pos="9071" w:leader="none"/>
      </w:tabs>
    </w:pPr>
    <w:rPr/>
  </w:style>
  <w:style w:type="paragraph" w:styleId="Style26">
    <w:name w:val="Header"/>
    <w:basedOn w:val="Style25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39"/>
    <w:rsid w:val="007d232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57B9DD-A2E6-4CEB-AD46-CECDD0765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LibreOffice/7.0.4.2$Linux_X86_64 LibreOffice_project/dcf040e67528d9187c66b2379df5ea4407429775</Application>
  <AppVersion>15.0000</AppVersion>
  <Pages>10</Pages>
  <Words>2331</Words>
  <Characters>18057</Characters>
  <CharactersWithSpaces>22145</CharactersWithSpaces>
  <Paragraphs>171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2022-11-16T14:52:00Z</dcterms:created>
  <dc:creator>ПЦО</dc:creator>
  <dc:description/>
  <dc:language>ru-RU</dc:language>
  <cp:lastModifiedBy/>
  <cp:lastPrinted>2022-10-21T11:13:00Z</cp:lastPrinted>
  <dcterms:modified xsi:type="dcterms:W3CDTF">2025-06-20T11:32:52Z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